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F7" w:rsidRPr="00CC4F6D" w:rsidRDefault="005928D9" w:rsidP="00D416F7">
      <w:pPr>
        <w:pStyle w:val="NoSpacing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05pt;margin-top:-2.55pt;width:161.3pt;height:175pt;z-index:251658240" stroked="f">
            <v:textbox>
              <w:txbxContent>
                <w:p w:rsidR="005928D9" w:rsidRPr="005928D9" w:rsidRDefault="005928D9" w:rsidP="005928D9">
                  <w:pPr>
                    <w:pStyle w:val="NoSpacing"/>
                    <w:jc w:val="right"/>
                    <w:rPr>
                      <w:b/>
                      <w:u w:val="single"/>
                    </w:rPr>
                  </w:pPr>
                  <w:r w:rsidRPr="005928D9">
                    <w:rPr>
                      <w:b/>
                      <w:u w:val="single"/>
                    </w:rPr>
                    <w:t>Contact Details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Shrewsbury Office: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Claremont House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Claremont Bank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Shrewsbury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SY1 1RW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Telephone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  <w:r w:rsidRPr="005928D9">
                    <w:t>0121 222 5342</w:t>
                  </w:r>
                </w:p>
                <w:p w:rsidR="005928D9" w:rsidRPr="005928D9" w:rsidRDefault="005928D9" w:rsidP="005928D9">
                  <w:pPr>
                    <w:pStyle w:val="NoSpacing"/>
                    <w:jc w:val="right"/>
                  </w:pPr>
                </w:p>
                <w:p w:rsidR="005928D9" w:rsidRPr="005928D9" w:rsidRDefault="005928D9" w:rsidP="005928D9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928D9">
                    <w:rPr>
                      <w:color w:val="808080" w:themeColor="background1" w:themeShade="80"/>
                    </w:rPr>
                    <w:t>Email</w:t>
                  </w:r>
                  <w:r w:rsidRPr="005928D9">
                    <w:rPr>
                      <w:color w:val="808080" w:themeColor="background1" w:themeShade="80"/>
                    </w:rPr>
                    <w:t xml:space="preserve"> </w:t>
                  </w:r>
                  <w:hyperlink r:id="rId7" w:history="1">
                    <w:r w:rsidRPr="005928D9">
                      <w:rPr>
                        <w:rStyle w:val="Hyperlink"/>
                      </w:rPr>
                      <w:t>dbrophy@headwise.org.uk</w:t>
                    </w:r>
                  </w:hyperlink>
                  <w:r w:rsidRPr="005928D9">
                    <w:t xml:space="preserve"> </w:t>
                  </w:r>
                </w:p>
                <w:p w:rsidR="005928D9" w:rsidRDefault="005928D9" w:rsidP="005928D9">
                  <w:pPr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5928D9" w:rsidRPr="00801E75" w:rsidRDefault="005928D9" w:rsidP="005928D9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:rsidR="005928D9" w:rsidRDefault="005928D9" w:rsidP="005928D9"/>
                <w:p w:rsidR="005928D9" w:rsidRDefault="005928D9" w:rsidP="005928D9"/>
                <w:p w:rsidR="005928D9" w:rsidRDefault="005928D9" w:rsidP="005928D9"/>
                <w:p w:rsidR="005928D9" w:rsidRDefault="005928D9" w:rsidP="005928D9"/>
                <w:p w:rsidR="005928D9" w:rsidRDefault="005928D9"/>
              </w:txbxContent>
            </v:textbox>
          </v:shape>
        </w:pict>
      </w:r>
      <w:r w:rsidR="00F04DBD" w:rsidRPr="00CC4F6D">
        <w:rPr>
          <w:b/>
          <w:color w:val="E36C0A" w:themeColor="accent6" w:themeShade="BF"/>
          <w:sz w:val="36"/>
          <w:szCs w:val="36"/>
        </w:rPr>
        <w:t xml:space="preserve">Dr </w:t>
      </w:r>
      <w:r w:rsidR="00C33477" w:rsidRPr="00CC4F6D">
        <w:rPr>
          <w:b/>
          <w:color w:val="E36C0A" w:themeColor="accent6" w:themeShade="BF"/>
          <w:sz w:val="36"/>
          <w:szCs w:val="36"/>
        </w:rPr>
        <w:t>Joanna Walmsley</w:t>
      </w:r>
      <w:r w:rsidR="00852C8E" w:rsidRPr="00CC4F6D">
        <w:rPr>
          <w:b/>
          <w:color w:val="E36C0A" w:themeColor="accent6" w:themeShade="BF"/>
          <w:sz w:val="36"/>
          <w:szCs w:val="36"/>
        </w:rPr>
        <w:t xml:space="preserve"> </w:t>
      </w:r>
      <w:r w:rsidR="00D416F7" w:rsidRPr="00CC4F6D">
        <w:rPr>
          <w:b/>
          <w:color w:val="E36C0A" w:themeColor="accent6" w:themeShade="BF"/>
          <w:sz w:val="36"/>
          <w:szCs w:val="36"/>
        </w:rPr>
        <w:t xml:space="preserve"> </w:t>
      </w:r>
    </w:p>
    <w:p w:rsidR="00D416F7" w:rsidRPr="00CC4F6D" w:rsidRDefault="00C33477" w:rsidP="00D416F7">
      <w:pPr>
        <w:pStyle w:val="NoSpacing"/>
        <w:rPr>
          <w:color w:val="E36C0A" w:themeColor="accent6" w:themeShade="BF"/>
          <w:sz w:val="32"/>
          <w:szCs w:val="32"/>
        </w:rPr>
      </w:pPr>
      <w:r w:rsidRPr="00CC4F6D">
        <w:rPr>
          <w:color w:val="E36C0A" w:themeColor="accent6" w:themeShade="BF"/>
          <w:sz w:val="32"/>
          <w:szCs w:val="32"/>
        </w:rPr>
        <w:t xml:space="preserve">Clinical Psychologist </w:t>
      </w:r>
      <w:r w:rsidR="00CC4F6D">
        <w:rPr>
          <w:color w:val="E36C0A" w:themeColor="accent6" w:themeShade="BF"/>
          <w:sz w:val="32"/>
          <w:szCs w:val="32"/>
        </w:rPr>
        <w:t>in Neuropsychology</w:t>
      </w:r>
    </w:p>
    <w:p w:rsidR="00D416F7" w:rsidRDefault="00D416F7" w:rsidP="00D416F7">
      <w:pPr>
        <w:pStyle w:val="NoSpacing"/>
        <w:rPr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28D9" w:rsidTr="005928D9">
        <w:tc>
          <w:tcPr>
            <w:tcW w:w="9322" w:type="dxa"/>
          </w:tcPr>
          <w:p w:rsidR="005928D9" w:rsidRPr="00F04DBD" w:rsidRDefault="005928D9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F04DBD">
              <w:rPr>
                <w:rFonts w:ascii="Calibri" w:eastAsia="Batang" w:hAnsi="Calibri" w:cs="Arial"/>
                <w:b/>
              </w:rPr>
              <w:t>Professional Qualification</w:t>
            </w:r>
            <w:r>
              <w:rPr>
                <w:rFonts w:ascii="Calibri" w:eastAsia="Batang" w:hAnsi="Calibri" w:cs="Arial"/>
                <w:b/>
              </w:rPr>
              <w:t>s</w:t>
            </w:r>
          </w:p>
          <w:p w:rsidR="005928D9" w:rsidRPr="00F04DBD" w:rsidRDefault="005928D9" w:rsidP="00D416F7">
            <w:pPr>
              <w:spacing w:line="276" w:lineRule="auto"/>
              <w:rPr>
                <w:rFonts w:ascii="Calibri" w:eastAsia="Batang" w:hAnsi="Calibri" w:cs="Arial"/>
              </w:rPr>
            </w:pPr>
            <w:r w:rsidRPr="00F04DBD">
              <w:rPr>
                <w:rFonts w:ascii="Calibri" w:eastAsia="Batang" w:hAnsi="Calibri" w:cs="Arial"/>
              </w:rPr>
              <w:t>D</w:t>
            </w:r>
            <w:r>
              <w:rPr>
                <w:rFonts w:ascii="Calibri" w:eastAsia="Batang" w:hAnsi="Calibri" w:cs="Arial"/>
              </w:rPr>
              <w:t xml:space="preserve">octorate in </w:t>
            </w:r>
            <w:r w:rsidRPr="00F04DBD">
              <w:rPr>
                <w:rFonts w:ascii="Calibri" w:eastAsia="Batang" w:hAnsi="Calibri" w:cs="Arial"/>
              </w:rPr>
              <w:t>Clin</w:t>
            </w:r>
            <w:r>
              <w:rPr>
                <w:rFonts w:ascii="Calibri" w:eastAsia="Batang" w:hAnsi="Calibri" w:cs="Arial"/>
              </w:rPr>
              <w:t xml:space="preserve">ical </w:t>
            </w:r>
            <w:r w:rsidRPr="00F04DBD">
              <w:rPr>
                <w:rFonts w:ascii="Calibri" w:eastAsia="Batang" w:hAnsi="Calibri" w:cs="Arial"/>
              </w:rPr>
              <w:t>Psy</w:t>
            </w:r>
            <w:r>
              <w:rPr>
                <w:rFonts w:ascii="Calibri" w:eastAsia="Batang" w:hAnsi="Calibri" w:cs="Arial"/>
              </w:rPr>
              <w:t>chology,</w:t>
            </w:r>
            <w:r w:rsidRPr="00F04DBD">
              <w:rPr>
                <w:rFonts w:ascii="Calibri" w:eastAsia="Batang" w:hAnsi="Calibri" w:cs="Arial"/>
              </w:rPr>
              <w:t xml:space="preserve"> Teesside University</w:t>
            </w:r>
            <w:r>
              <w:rPr>
                <w:rFonts w:ascii="Calibri" w:eastAsia="Batang" w:hAnsi="Calibri" w:cs="Arial"/>
              </w:rPr>
              <w:t>, 2013</w:t>
            </w:r>
            <w:r w:rsidRPr="00F04DBD">
              <w:rPr>
                <w:rFonts w:ascii="Calibri" w:eastAsia="Batang" w:hAnsi="Calibri" w:cs="Arial"/>
              </w:rPr>
              <w:t xml:space="preserve"> </w:t>
            </w:r>
          </w:p>
          <w:p w:rsidR="005928D9" w:rsidRPr="00F04DBD" w:rsidRDefault="005928D9" w:rsidP="00D416F7">
            <w:pPr>
              <w:spacing w:line="276" w:lineRule="auto"/>
              <w:rPr>
                <w:rFonts w:ascii="Calibri" w:eastAsia="Batang" w:hAnsi="Calibri" w:cs="Arial"/>
              </w:rPr>
            </w:pPr>
            <w:r w:rsidRPr="00F04DBD">
              <w:rPr>
                <w:rFonts w:ascii="Calibri" w:eastAsia="Batang" w:hAnsi="Calibri" w:cs="Arial"/>
              </w:rPr>
              <w:t xml:space="preserve">BSc </w:t>
            </w:r>
            <w:r>
              <w:rPr>
                <w:rFonts w:ascii="Calibri" w:eastAsia="Batang" w:hAnsi="Calibri" w:cs="Arial"/>
              </w:rPr>
              <w:t xml:space="preserve">(Hons) </w:t>
            </w:r>
            <w:r w:rsidRPr="00F04DBD">
              <w:rPr>
                <w:rFonts w:ascii="Calibri" w:eastAsia="Batang" w:hAnsi="Calibri" w:cs="Arial"/>
              </w:rPr>
              <w:t>Psychology (2:1), University of Leicester</w:t>
            </w:r>
            <w:r>
              <w:rPr>
                <w:rFonts w:ascii="Calibri" w:eastAsia="Batang" w:hAnsi="Calibri" w:cs="Arial"/>
              </w:rPr>
              <w:t>, 2005</w:t>
            </w:r>
          </w:p>
          <w:p w:rsidR="005928D9" w:rsidRPr="00F04DBD" w:rsidRDefault="005928D9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  <w:p w:rsidR="005928D9" w:rsidRPr="00F04DBD" w:rsidRDefault="005928D9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F04DBD">
              <w:rPr>
                <w:rFonts w:ascii="Calibri" w:eastAsia="Batang" w:hAnsi="Calibri" w:cs="Arial"/>
                <w:b/>
              </w:rPr>
              <w:t>Professional Membership</w:t>
            </w:r>
            <w:r w:rsidRPr="00F04DBD">
              <w:rPr>
                <w:rFonts w:ascii="Calibri" w:eastAsia="Batang" w:hAnsi="Calibri" w:cs="Arial"/>
                <w:b/>
              </w:rPr>
              <w:tab/>
            </w:r>
          </w:p>
          <w:p w:rsidR="005928D9" w:rsidRDefault="005928D9" w:rsidP="00A47174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  <w:r w:rsidRPr="00F04DBD">
              <w:rPr>
                <w:rFonts w:ascii="Calibri" w:eastAsia="Batang" w:hAnsi="Calibri" w:cs="Arial"/>
              </w:rPr>
              <w:t>HCPC Registered:  PYL 31887</w:t>
            </w:r>
          </w:p>
          <w:p w:rsidR="005928D9" w:rsidRPr="00F04DBD" w:rsidRDefault="005928D9" w:rsidP="00A47174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  <w:r>
              <w:rPr>
                <w:rFonts w:eastAsia="Batang" w:cs="Arial"/>
              </w:rPr>
              <w:t>Chartered member of British Psychological Society</w:t>
            </w:r>
          </w:p>
          <w:p w:rsidR="005928D9" w:rsidRPr="00F04DBD" w:rsidRDefault="005928D9" w:rsidP="00A47174">
            <w:pPr>
              <w:rPr>
                <w:rFonts w:ascii="Calibri" w:hAnsi="Calibri"/>
                <w:b/>
                <w:u w:val="single"/>
              </w:rPr>
            </w:pPr>
          </w:p>
          <w:p w:rsidR="005928D9" w:rsidRPr="00F04DBD" w:rsidRDefault="005928D9" w:rsidP="00A47174">
            <w:pPr>
              <w:rPr>
                <w:rFonts w:ascii="Calibri" w:hAnsi="Calibri"/>
                <w:i/>
              </w:rPr>
            </w:pPr>
            <w:r w:rsidRPr="00F04DBD">
              <w:rPr>
                <w:rFonts w:ascii="Calibri" w:hAnsi="Calibri"/>
                <w:b/>
                <w:u w:val="single"/>
              </w:rPr>
              <w:t xml:space="preserve">Personal Profile </w:t>
            </w:r>
          </w:p>
          <w:p w:rsidR="005928D9" w:rsidRDefault="005928D9" w:rsidP="00A47174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rPr>
                <w:rFonts w:ascii="Calibri" w:hAnsi="Calibri"/>
              </w:rPr>
            </w:pPr>
          </w:p>
          <w:p w:rsidR="005928D9" w:rsidRPr="0046353E" w:rsidRDefault="005928D9" w:rsidP="00DD6F7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jc w:val="both"/>
              <w:rPr>
                <w:rFonts w:ascii="Calibri" w:hAnsi="Calibri"/>
              </w:rPr>
            </w:pPr>
            <w:r w:rsidRPr="00F04DBD">
              <w:rPr>
                <w:rFonts w:ascii="Calibri" w:hAnsi="Calibri"/>
              </w:rPr>
              <w:t>Experience</w:t>
            </w:r>
            <w:r w:rsidR="0046353E">
              <w:rPr>
                <w:rFonts w:ascii="Calibri" w:hAnsi="Calibri"/>
              </w:rPr>
              <w:t>d in</w:t>
            </w:r>
            <w:r w:rsidRPr="00F04DBD">
              <w:rPr>
                <w:rFonts w:ascii="Calibri" w:hAnsi="Calibri"/>
              </w:rPr>
              <w:t xml:space="preserve"> working across the lifespan</w:t>
            </w:r>
            <w:r w:rsidR="0046353E">
              <w:rPr>
                <w:rFonts w:ascii="Calibri" w:hAnsi="Calibri"/>
              </w:rPr>
              <w:t>,</w:t>
            </w:r>
            <w:r w:rsidRPr="00F04DBD">
              <w:rPr>
                <w:rFonts w:ascii="Calibri" w:hAnsi="Calibri"/>
              </w:rPr>
              <w:t xml:space="preserve"> including </w:t>
            </w:r>
            <w:r w:rsidR="0046353E" w:rsidRPr="0046353E">
              <w:rPr>
                <w:rFonts w:ascii="Calibri" w:hAnsi="Calibri"/>
                <w:b/>
              </w:rPr>
              <w:t>n</w:t>
            </w:r>
            <w:r w:rsidRPr="0046353E">
              <w:rPr>
                <w:rFonts w:ascii="Calibri" w:hAnsi="Calibri"/>
                <w:b/>
              </w:rPr>
              <w:t>europsychology</w:t>
            </w:r>
            <w:r w:rsidRPr="0046353E">
              <w:rPr>
                <w:rFonts w:ascii="Calibri" w:hAnsi="Calibri"/>
              </w:rPr>
              <w:t xml:space="preserve"> (young onset dementia, </w:t>
            </w:r>
            <w:r w:rsidR="00DD6F71">
              <w:rPr>
                <w:rFonts w:ascii="Calibri" w:hAnsi="Calibri"/>
              </w:rPr>
              <w:t xml:space="preserve">organic </w:t>
            </w:r>
            <w:r w:rsidR="0046353E">
              <w:rPr>
                <w:rFonts w:ascii="Calibri" w:hAnsi="Calibri"/>
              </w:rPr>
              <w:t>neurological conditions</w:t>
            </w:r>
            <w:r w:rsidRPr="0046353E">
              <w:rPr>
                <w:rFonts w:ascii="Calibri" w:hAnsi="Calibri"/>
              </w:rPr>
              <w:t xml:space="preserve">, </w:t>
            </w:r>
            <w:r w:rsidR="0046353E">
              <w:rPr>
                <w:rFonts w:ascii="Calibri" w:hAnsi="Calibri"/>
              </w:rPr>
              <w:t>acquired brain injury, assessment</w:t>
            </w:r>
            <w:r w:rsidRPr="0046353E">
              <w:rPr>
                <w:rFonts w:ascii="Calibri" w:hAnsi="Calibri"/>
              </w:rPr>
              <w:t xml:space="preserve"> and rehabilitation)</w:t>
            </w:r>
            <w:r w:rsidR="0046353E">
              <w:rPr>
                <w:rFonts w:ascii="Calibri" w:hAnsi="Calibri"/>
              </w:rPr>
              <w:t>;</w:t>
            </w:r>
            <w:r w:rsidR="0046353E" w:rsidRPr="0046353E">
              <w:rPr>
                <w:rFonts w:ascii="Calibri" w:hAnsi="Calibri"/>
                <w:b/>
              </w:rPr>
              <w:t xml:space="preserve"> </w:t>
            </w:r>
            <w:r w:rsidR="006110DB" w:rsidRPr="0046353E">
              <w:rPr>
                <w:rFonts w:ascii="Calibri" w:hAnsi="Calibri"/>
                <w:b/>
              </w:rPr>
              <w:t>learning disabilities</w:t>
            </w:r>
            <w:r w:rsidR="006110DB">
              <w:rPr>
                <w:rFonts w:ascii="Calibri" w:hAnsi="Calibri"/>
                <w:b/>
              </w:rPr>
              <w:t xml:space="preserve"> </w:t>
            </w:r>
            <w:r w:rsidR="006110DB">
              <w:rPr>
                <w:rFonts w:ascii="Calibri" w:hAnsi="Calibri"/>
              </w:rPr>
              <w:t>(child</w:t>
            </w:r>
            <w:r w:rsidR="00D17EC6">
              <w:rPr>
                <w:rFonts w:ascii="Calibri" w:hAnsi="Calibri"/>
              </w:rPr>
              <w:t>,</w:t>
            </w:r>
            <w:r w:rsidR="006110DB">
              <w:rPr>
                <w:rFonts w:ascii="Calibri" w:hAnsi="Calibri"/>
              </w:rPr>
              <w:t xml:space="preserve"> adult</w:t>
            </w:r>
            <w:r w:rsidR="00D17EC6">
              <w:rPr>
                <w:rFonts w:ascii="Calibri" w:hAnsi="Calibri"/>
              </w:rPr>
              <w:t xml:space="preserve"> and older adult</w:t>
            </w:r>
            <w:r w:rsidR="006110DB">
              <w:rPr>
                <w:rFonts w:ascii="Calibri" w:hAnsi="Calibri"/>
              </w:rPr>
              <w:t xml:space="preserve">); </w:t>
            </w:r>
            <w:r w:rsidR="006110DB" w:rsidRPr="00AF3DE1">
              <w:rPr>
                <w:rFonts w:ascii="Calibri" w:hAnsi="Calibri"/>
                <w:b/>
              </w:rPr>
              <w:t>f</w:t>
            </w:r>
            <w:r w:rsidR="006110DB" w:rsidRPr="0046353E">
              <w:rPr>
                <w:rFonts w:ascii="Calibri" w:hAnsi="Calibri"/>
                <w:b/>
              </w:rPr>
              <w:t>orensic services</w:t>
            </w:r>
            <w:r w:rsidR="006110DB" w:rsidRPr="0046353E">
              <w:rPr>
                <w:rFonts w:ascii="Calibri" w:hAnsi="Calibri"/>
              </w:rPr>
              <w:t xml:space="preserve"> (mainstream</w:t>
            </w:r>
            <w:r w:rsidR="006110DB">
              <w:rPr>
                <w:rFonts w:ascii="Calibri" w:hAnsi="Calibri"/>
              </w:rPr>
              <w:t xml:space="preserve"> prison service</w:t>
            </w:r>
            <w:r w:rsidR="006110DB" w:rsidRPr="0046353E">
              <w:rPr>
                <w:rFonts w:ascii="Calibri" w:hAnsi="Calibri"/>
              </w:rPr>
              <w:t>, mental health and learning disabilities);</w:t>
            </w:r>
            <w:r w:rsidR="006110DB">
              <w:rPr>
                <w:rFonts w:ascii="Calibri" w:hAnsi="Calibri"/>
              </w:rPr>
              <w:t xml:space="preserve"> </w:t>
            </w:r>
            <w:r w:rsidR="0046353E" w:rsidRPr="0046353E">
              <w:rPr>
                <w:rFonts w:ascii="Calibri" w:hAnsi="Calibri"/>
                <w:b/>
              </w:rPr>
              <w:t>h</w:t>
            </w:r>
            <w:r w:rsidRPr="0046353E">
              <w:rPr>
                <w:rFonts w:ascii="Calibri" w:hAnsi="Calibri"/>
                <w:b/>
              </w:rPr>
              <w:t>ealth psychology</w:t>
            </w:r>
            <w:r w:rsidR="0046353E">
              <w:rPr>
                <w:rFonts w:ascii="Calibri" w:hAnsi="Calibri"/>
                <w:b/>
              </w:rPr>
              <w:t xml:space="preserve"> </w:t>
            </w:r>
            <w:r w:rsidR="0046353E">
              <w:rPr>
                <w:rFonts w:ascii="Calibri" w:hAnsi="Calibri"/>
              </w:rPr>
              <w:t>(</w:t>
            </w:r>
            <w:r w:rsidR="00DD6F71">
              <w:rPr>
                <w:rFonts w:ascii="Calibri" w:hAnsi="Calibri"/>
              </w:rPr>
              <w:t>post-d</w:t>
            </w:r>
            <w:r w:rsidR="0046353E">
              <w:rPr>
                <w:rFonts w:ascii="Calibri" w:hAnsi="Calibri"/>
              </w:rPr>
              <w:t>iagnosis and conditions of unknown cause, pain management)</w:t>
            </w:r>
            <w:r w:rsidR="0046353E">
              <w:rPr>
                <w:rFonts w:ascii="Calibri" w:hAnsi="Calibri"/>
                <w:b/>
              </w:rPr>
              <w:t xml:space="preserve">; child and family work </w:t>
            </w:r>
            <w:r w:rsidR="0046353E">
              <w:rPr>
                <w:rFonts w:ascii="Calibri" w:hAnsi="Calibri"/>
              </w:rPr>
              <w:t>(court reports, assessment and therapy, looked after children’s services).</w:t>
            </w:r>
          </w:p>
          <w:p w:rsidR="005928D9" w:rsidRDefault="005928D9" w:rsidP="00DD6F7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jc w:val="both"/>
              <w:rPr>
                <w:rFonts w:ascii="Calibri" w:hAnsi="Calibri"/>
              </w:rPr>
            </w:pPr>
          </w:p>
          <w:p w:rsidR="005928D9" w:rsidRPr="00F04DBD" w:rsidRDefault="005928D9" w:rsidP="00DD6F7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hanging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Special </w:t>
            </w:r>
            <w:r w:rsidRPr="00F04DBD">
              <w:rPr>
                <w:rFonts w:ascii="Calibri" w:hAnsi="Calibri"/>
              </w:rPr>
              <w:t>interest i</w:t>
            </w:r>
            <w:bookmarkStart w:id="0" w:name="_GoBack"/>
            <w:bookmarkEnd w:id="0"/>
            <w:r w:rsidRPr="00F04DBD">
              <w:rPr>
                <w:rFonts w:ascii="Calibri" w:hAnsi="Calibri"/>
              </w:rPr>
              <w:t>n the use of CBT</w:t>
            </w:r>
            <w:r w:rsidR="002C1F8A">
              <w:rPr>
                <w:rFonts w:ascii="Calibri" w:hAnsi="Calibri"/>
              </w:rPr>
              <w:t xml:space="preserve"> (Cognitive Behaviour Therapy)</w:t>
            </w:r>
            <w:r w:rsidRPr="00F04DBD">
              <w:rPr>
                <w:rFonts w:ascii="Calibri" w:hAnsi="Calibri"/>
              </w:rPr>
              <w:t>, CAT</w:t>
            </w:r>
            <w:r w:rsidR="002C1F8A">
              <w:rPr>
                <w:rFonts w:ascii="Calibri" w:hAnsi="Calibri"/>
              </w:rPr>
              <w:t xml:space="preserve"> (Cognitive Analytic Therapy)</w:t>
            </w:r>
            <w:r w:rsidRPr="00F04DBD">
              <w:rPr>
                <w:rFonts w:ascii="Calibri" w:hAnsi="Calibri"/>
              </w:rPr>
              <w:t xml:space="preserve"> and systemic approaches</w:t>
            </w:r>
            <w:r w:rsidR="00DD6F71">
              <w:rPr>
                <w:rFonts w:ascii="Calibri" w:hAnsi="Calibri"/>
              </w:rPr>
              <w:t xml:space="preserve"> to support</w:t>
            </w:r>
            <w:r w:rsidR="006110DB">
              <w:rPr>
                <w:rFonts w:ascii="Calibri" w:hAnsi="Calibri"/>
              </w:rPr>
              <w:t xml:space="preserve"> both</w:t>
            </w:r>
            <w:r w:rsidR="00DD6F71">
              <w:rPr>
                <w:rFonts w:ascii="Calibri" w:hAnsi="Calibri"/>
              </w:rPr>
              <w:t xml:space="preserve"> the client and those involved in their care.</w:t>
            </w:r>
            <w:r w:rsidR="002C1F8A">
              <w:rPr>
                <w:rFonts w:ascii="Calibri" w:hAnsi="Calibri"/>
              </w:rPr>
              <w:t xml:space="preserve"> </w:t>
            </w:r>
            <w:r w:rsidR="00D17EC6">
              <w:rPr>
                <w:rFonts w:ascii="Calibri" w:hAnsi="Calibri"/>
              </w:rPr>
              <w:t>Ethos aimed</w:t>
            </w:r>
            <w:r w:rsidR="002C1F8A">
              <w:rPr>
                <w:rFonts w:ascii="Calibri" w:hAnsi="Calibri"/>
              </w:rPr>
              <w:t xml:space="preserve"> </w:t>
            </w:r>
            <w:r w:rsidR="00551BF1">
              <w:rPr>
                <w:rFonts w:ascii="Calibri" w:hAnsi="Calibri"/>
              </w:rPr>
              <w:t>at</w:t>
            </w:r>
            <w:r w:rsidR="002C1F8A">
              <w:rPr>
                <w:rFonts w:ascii="Calibri" w:hAnsi="Calibri"/>
              </w:rPr>
              <w:t xml:space="preserve"> providing a relaxed and warmly therapeutic experience for clients, where they can feel supported in exploring their difficulties and assisted in finding new ways of coping and moving forward.</w:t>
            </w:r>
          </w:p>
          <w:p w:rsidR="005928D9" w:rsidRPr="00F04DBD" w:rsidRDefault="005928D9" w:rsidP="00DD6F71">
            <w:pPr>
              <w:jc w:val="both"/>
              <w:rPr>
                <w:rFonts w:ascii="Calibri" w:eastAsia="Batang" w:hAnsi="Calibri" w:cs="Arial"/>
              </w:rPr>
            </w:pPr>
          </w:p>
          <w:p w:rsidR="005928D9" w:rsidRPr="00F75771" w:rsidRDefault="005928D9" w:rsidP="00DD6F71">
            <w:pPr>
              <w:jc w:val="both"/>
              <w:rPr>
                <w:rFonts w:ascii="Calibri" w:eastAsia="Batang" w:hAnsi="Calibri" w:cs="Arial"/>
                <w:b/>
                <w:u w:val="single"/>
              </w:rPr>
            </w:pPr>
            <w:r w:rsidRPr="00F75771">
              <w:rPr>
                <w:rFonts w:ascii="Calibri" w:eastAsia="Batang" w:hAnsi="Calibri" w:cs="Arial"/>
                <w:b/>
                <w:u w:val="single"/>
              </w:rPr>
              <w:t>Current Roles</w:t>
            </w:r>
          </w:p>
          <w:p w:rsidR="005928D9" w:rsidRDefault="005928D9" w:rsidP="00DD6F71">
            <w:pPr>
              <w:jc w:val="both"/>
              <w:rPr>
                <w:rFonts w:ascii="Calibri" w:eastAsia="Batang" w:hAnsi="Calibri" w:cs="Arial"/>
              </w:rPr>
            </w:pPr>
          </w:p>
          <w:p w:rsidR="005928D9" w:rsidRPr="00F75771" w:rsidRDefault="005928D9" w:rsidP="00DD6F71">
            <w:pPr>
              <w:jc w:val="both"/>
              <w:rPr>
                <w:rFonts w:ascii="Calibri" w:eastAsia="Batang" w:hAnsi="Calibri" w:cs="Arial"/>
                <w:b/>
              </w:rPr>
            </w:pPr>
            <w:r w:rsidRPr="00F75771">
              <w:rPr>
                <w:rFonts w:ascii="Calibri" w:eastAsia="Batang" w:hAnsi="Calibri" w:cs="Arial"/>
                <w:b/>
              </w:rPr>
              <w:t xml:space="preserve">Associate Clinical Psychologist in Neuropsychology – </w:t>
            </w:r>
            <w:proofErr w:type="spellStart"/>
            <w:r w:rsidRPr="00F75771">
              <w:rPr>
                <w:rFonts w:ascii="Calibri" w:eastAsia="Batang" w:hAnsi="Calibri" w:cs="Arial"/>
                <w:b/>
              </w:rPr>
              <w:t>Headwise</w:t>
            </w:r>
            <w:proofErr w:type="spellEnd"/>
            <w:r w:rsidRPr="00F75771">
              <w:rPr>
                <w:rFonts w:ascii="Calibri" w:eastAsia="Batang" w:hAnsi="Calibri" w:cs="Arial"/>
                <w:b/>
              </w:rPr>
              <w:t xml:space="preserve"> Ltd; January 2017</w:t>
            </w:r>
          </w:p>
          <w:p w:rsidR="005928D9" w:rsidRDefault="005928D9" w:rsidP="00DD6F71">
            <w:pPr>
              <w:jc w:val="both"/>
              <w:rPr>
                <w:rFonts w:cs="Arial"/>
                <w:bCs/>
              </w:rPr>
            </w:pPr>
            <w:r w:rsidRPr="00E5774E">
              <w:rPr>
                <w:rFonts w:cs="Arial"/>
                <w:bCs/>
              </w:rPr>
              <w:t xml:space="preserve">Community-based psychotherapeutic interventions for </w:t>
            </w:r>
            <w:r>
              <w:rPr>
                <w:rFonts w:cs="Arial"/>
                <w:bCs/>
              </w:rPr>
              <w:t xml:space="preserve">clients </w:t>
            </w:r>
            <w:r w:rsidRPr="00E5774E">
              <w:rPr>
                <w:rFonts w:cs="Arial"/>
                <w:bCs/>
              </w:rPr>
              <w:t xml:space="preserve">with </w:t>
            </w:r>
            <w:r>
              <w:rPr>
                <w:rFonts w:cs="Arial"/>
                <w:bCs/>
              </w:rPr>
              <w:t xml:space="preserve">long term </w:t>
            </w:r>
            <w:r w:rsidRPr="00E5774E">
              <w:rPr>
                <w:rFonts w:cs="Arial"/>
                <w:bCs/>
              </w:rPr>
              <w:t xml:space="preserve">neurological </w:t>
            </w:r>
            <w:r>
              <w:rPr>
                <w:rFonts w:cs="Arial"/>
                <w:bCs/>
              </w:rPr>
              <w:t xml:space="preserve">conditions </w:t>
            </w:r>
            <w:r w:rsidRPr="00E5774E">
              <w:rPr>
                <w:rFonts w:cs="Arial"/>
                <w:bCs/>
              </w:rPr>
              <w:t>and their families.</w:t>
            </w:r>
            <w:r>
              <w:rPr>
                <w:rFonts w:cs="Arial"/>
                <w:bCs/>
              </w:rPr>
              <w:t xml:space="preserve"> Neuropsychological assessment and formulation to inform intervention. </w:t>
            </w:r>
            <w:r w:rsidR="006110DB">
              <w:rPr>
                <w:rFonts w:cs="Arial"/>
                <w:bCs/>
              </w:rPr>
              <w:t>Provision of t</w:t>
            </w:r>
            <w:r>
              <w:rPr>
                <w:rFonts w:cs="Arial"/>
                <w:bCs/>
              </w:rPr>
              <w:t>raining and supervision</w:t>
            </w:r>
            <w:r w:rsidR="0046353E">
              <w:rPr>
                <w:rFonts w:cs="Arial"/>
                <w:bCs/>
              </w:rPr>
              <w:t xml:space="preserve">, </w:t>
            </w:r>
            <w:r w:rsidR="006110DB">
              <w:rPr>
                <w:rFonts w:cs="Arial"/>
                <w:bCs/>
              </w:rPr>
              <w:t>including</w:t>
            </w:r>
            <w:r>
              <w:rPr>
                <w:rFonts w:cs="Arial"/>
                <w:bCs/>
              </w:rPr>
              <w:t xml:space="preserve"> systemic input for organisations around the client.</w:t>
            </w:r>
          </w:p>
          <w:p w:rsidR="005928D9" w:rsidRDefault="005928D9" w:rsidP="00DD6F71">
            <w:pPr>
              <w:jc w:val="both"/>
              <w:rPr>
                <w:rFonts w:eastAsia="Batang" w:cs="Arial"/>
                <w:sz w:val="20"/>
                <w:szCs w:val="20"/>
              </w:rPr>
            </w:pPr>
          </w:p>
          <w:p w:rsidR="005928D9" w:rsidRPr="00F75771" w:rsidRDefault="005928D9" w:rsidP="00DD6F71">
            <w:pPr>
              <w:jc w:val="both"/>
              <w:rPr>
                <w:rFonts w:eastAsia="Batang" w:cs="Arial"/>
                <w:b/>
                <w:szCs w:val="20"/>
              </w:rPr>
            </w:pPr>
            <w:r w:rsidRPr="00F75771">
              <w:rPr>
                <w:rFonts w:eastAsia="Batang" w:cs="Arial"/>
                <w:b/>
                <w:szCs w:val="20"/>
              </w:rPr>
              <w:t>Associate Clinical Psychologist – Gateway Psychology Ltd; October 2015</w:t>
            </w:r>
          </w:p>
          <w:p w:rsidR="005928D9" w:rsidRDefault="005928D9" w:rsidP="00DD6F71">
            <w:pPr>
              <w:jc w:val="both"/>
              <w:rPr>
                <w:rFonts w:eastAsia="Batang" w:cs="Arial"/>
                <w:szCs w:val="20"/>
              </w:rPr>
            </w:pPr>
            <w:r w:rsidRPr="00F75771">
              <w:rPr>
                <w:rFonts w:eastAsia="Batang" w:cs="Arial"/>
                <w:szCs w:val="20"/>
              </w:rPr>
              <w:t>Child and fa</w:t>
            </w:r>
            <w:r>
              <w:rPr>
                <w:rFonts w:eastAsia="Batang" w:cs="Arial"/>
                <w:szCs w:val="20"/>
              </w:rPr>
              <w:t xml:space="preserve">mily assessments for family court and/or social services. Provision of therapy for children, young people and their families. </w:t>
            </w:r>
            <w:r w:rsidR="006110DB">
              <w:rPr>
                <w:rFonts w:eastAsia="Batang" w:cs="Arial"/>
                <w:szCs w:val="20"/>
              </w:rPr>
              <w:t>Involvement in</w:t>
            </w:r>
            <w:r>
              <w:rPr>
                <w:rFonts w:eastAsia="Batang" w:cs="Arial"/>
                <w:szCs w:val="20"/>
              </w:rPr>
              <w:t xml:space="preserve"> medico-legal assessments. </w:t>
            </w:r>
          </w:p>
          <w:p w:rsidR="005928D9" w:rsidRDefault="005928D9" w:rsidP="00DD6F71">
            <w:pPr>
              <w:jc w:val="both"/>
              <w:rPr>
                <w:rFonts w:eastAsia="Batang" w:cs="Arial"/>
                <w:szCs w:val="20"/>
              </w:rPr>
            </w:pPr>
          </w:p>
          <w:p w:rsidR="005928D9" w:rsidRPr="00784D84" w:rsidRDefault="005928D9" w:rsidP="00DD6F71">
            <w:pPr>
              <w:jc w:val="both"/>
              <w:rPr>
                <w:rFonts w:eastAsia="Batang" w:cs="Arial"/>
                <w:b/>
                <w:szCs w:val="20"/>
              </w:rPr>
            </w:pPr>
            <w:r w:rsidRPr="00784D84">
              <w:rPr>
                <w:rFonts w:eastAsia="Batang" w:cs="Arial"/>
                <w:b/>
                <w:szCs w:val="20"/>
              </w:rPr>
              <w:t>Clinical Psychologist and Director – Affinity Psychology Ltd; October 2015</w:t>
            </w:r>
          </w:p>
          <w:p w:rsidR="005928D9" w:rsidRPr="00F75771" w:rsidRDefault="005928D9" w:rsidP="00DD6F71">
            <w:pPr>
              <w:jc w:val="both"/>
              <w:rPr>
                <w:rFonts w:eastAsia="Batang" w:cs="Arial"/>
                <w:szCs w:val="20"/>
              </w:rPr>
            </w:pPr>
            <w:r>
              <w:rPr>
                <w:rFonts w:eastAsia="Batang" w:cs="Arial"/>
                <w:szCs w:val="20"/>
              </w:rPr>
              <w:t xml:space="preserve">Provision of psychological support </w:t>
            </w:r>
            <w:r w:rsidR="006110DB">
              <w:rPr>
                <w:rFonts w:eastAsia="Batang" w:cs="Arial"/>
                <w:szCs w:val="20"/>
              </w:rPr>
              <w:t>in</w:t>
            </w:r>
            <w:r>
              <w:rPr>
                <w:rFonts w:eastAsia="Batang" w:cs="Arial"/>
                <w:szCs w:val="20"/>
              </w:rPr>
              <w:t xml:space="preserve"> </w:t>
            </w:r>
            <w:r w:rsidR="006110DB">
              <w:rPr>
                <w:rFonts w:eastAsia="Batang" w:cs="Arial"/>
                <w:szCs w:val="20"/>
              </w:rPr>
              <w:t>‘</w:t>
            </w:r>
            <w:r>
              <w:rPr>
                <w:rFonts w:eastAsia="Batang" w:cs="Arial"/>
                <w:szCs w:val="20"/>
              </w:rPr>
              <w:t xml:space="preserve">preparation </w:t>
            </w:r>
            <w:r w:rsidR="006110DB">
              <w:rPr>
                <w:rFonts w:eastAsia="Batang" w:cs="Arial"/>
                <w:szCs w:val="20"/>
              </w:rPr>
              <w:t xml:space="preserve">for </w:t>
            </w:r>
            <w:r>
              <w:rPr>
                <w:rFonts w:eastAsia="Batang" w:cs="Arial"/>
                <w:szCs w:val="20"/>
              </w:rPr>
              <w:t>fostering</w:t>
            </w:r>
            <w:r w:rsidR="006110DB">
              <w:rPr>
                <w:rFonts w:eastAsia="Batang" w:cs="Arial"/>
                <w:szCs w:val="20"/>
              </w:rPr>
              <w:t>’</w:t>
            </w:r>
            <w:r>
              <w:rPr>
                <w:rFonts w:eastAsia="Batang" w:cs="Arial"/>
                <w:szCs w:val="20"/>
              </w:rPr>
              <w:t xml:space="preserve"> residential services. Training, consultation and supervision for carers and home managers. Support in </w:t>
            </w:r>
            <w:r w:rsidR="00D17EC6">
              <w:rPr>
                <w:rFonts w:eastAsia="Batang" w:cs="Arial"/>
                <w:szCs w:val="20"/>
              </w:rPr>
              <w:t xml:space="preserve">residential </w:t>
            </w:r>
            <w:r>
              <w:rPr>
                <w:rFonts w:eastAsia="Batang" w:cs="Arial"/>
                <w:szCs w:val="20"/>
              </w:rPr>
              <w:t>service development</w:t>
            </w:r>
            <w:r w:rsidR="006110DB">
              <w:rPr>
                <w:rFonts w:eastAsia="Batang" w:cs="Arial"/>
                <w:szCs w:val="20"/>
              </w:rPr>
              <w:t xml:space="preserve"> at director level</w:t>
            </w:r>
            <w:r>
              <w:rPr>
                <w:rFonts w:eastAsia="Batang" w:cs="Arial"/>
                <w:szCs w:val="20"/>
              </w:rPr>
              <w:t xml:space="preserve">. Assessment, formulation and guided intervention for children and </w:t>
            </w:r>
            <w:r>
              <w:rPr>
                <w:rFonts w:eastAsia="Batang" w:cs="Arial"/>
                <w:szCs w:val="20"/>
              </w:rPr>
              <w:lastRenderedPageBreak/>
              <w:t xml:space="preserve">young people. </w:t>
            </w:r>
            <w:r w:rsidR="006110DB">
              <w:rPr>
                <w:rFonts w:eastAsia="Batang" w:cs="Arial"/>
                <w:szCs w:val="20"/>
              </w:rPr>
              <w:t>Systemic work with associated organisations (schools, social services).</w:t>
            </w:r>
          </w:p>
          <w:p w:rsidR="005928D9" w:rsidRPr="00F04DBD" w:rsidRDefault="005928D9" w:rsidP="00DD6F71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</w:p>
          <w:p w:rsidR="005928D9" w:rsidRPr="00CC6AE5" w:rsidRDefault="005928D9" w:rsidP="00DD6F71">
            <w:pPr>
              <w:jc w:val="both"/>
              <w:rPr>
                <w:rFonts w:ascii="Calibri" w:hAnsi="Calibri"/>
                <w:b/>
                <w:u w:val="single"/>
              </w:rPr>
            </w:pPr>
            <w:r w:rsidRPr="00CC6AE5">
              <w:rPr>
                <w:rFonts w:ascii="Calibri" w:hAnsi="Calibri"/>
                <w:b/>
                <w:u w:val="single"/>
              </w:rPr>
              <w:t xml:space="preserve">Prior Employment </w:t>
            </w:r>
          </w:p>
          <w:p w:rsidR="005928D9" w:rsidRDefault="005928D9" w:rsidP="00DD6F71">
            <w:pPr>
              <w:pStyle w:val="Heading4"/>
              <w:jc w:val="both"/>
              <w:outlineLvl w:val="3"/>
              <w:rPr>
                <w:rFonts w:ascii="Calibri" w:hAnsi="Calibri" w:cs="Arial"/>
                <w:i w:val="0"/>
                <w:color w:val="auto"/>
              </w:rPr>
            </w:pPr>
            <w:r>
              <w:rPr>
                <w:rFonts w:ascii="Calibri" w:hAnsi="Calibri" w:cs="Arial"/>
                <w:i w:val="0"/>
                <w:color w:val="auto"/>
              </w:rPr>
              <w:t xml:space="preserve">Clinical Psychologist in Neuropsychology – </w:t>
            </w:r>
            <w:proofErr w:type="spellStart"/>
            <w:r>
              <w:rPr>
                <w:rFonts w:ascii="Calibri" w:hAnsi="Calibri" w:cs="Arial"/>
                <w:i w:val="0"/>
                <w:color w:val="auto"/>
              </w:rPr>
              <w:t>Headwise</w:t>
            </w:r>
            <w:proofErr w:type="spellEnd"/>
            <w:r>
              <w:rPr>
                <w:rFonts w:ascii="Calibri" w:hAnsi="Calibri" w:cs="Arial"/>
                <w:i w:val="0"/>
                <w:color w:val="auto"/>
              </w:rPr>
              <w:t xml:space="preserve"> Ltd; January 2016</w:t>
            </w:r>
          </w:p>
          <w:p w:rsidR="005928D9" w:rsidRPr="00F75771" w:rsidRDefault="005928D9" w:rsidP="00DD6F71">
            <w:pPr>
              <w:jc w:val="both"/>
            </w:pPr>
            <w:r w:rsidRPr="00E5774E">
              <w:rPr>
                <w:rFonts w:cs="Arial"/>
                <w:bCs/>
              </w:rPr>
              <w:t xml:space="preserve">Community-based psychotherapeutic interventions for </w:t>
            </w:r>
            <w:r>
              <w:rPr>
                <w:rFonts w:cs="Arial"/>
                <w:bCs/>
              </w:rPr>
              <w:t xml:space="preserve">clients </w:t>
            </w:r>
            <w:r w:rsidRPr="00E5774E">
              <w:rPr>
                <w:rFonts w:cs="Arial"/>
                <w:bCs/>
              </w:rPr>
              <w:t xml:space="preserve">with </w:t>
            </w:r>
            <w:r>
              <w:rPr>
                <w:rFonts w:cs="Arial"/>
                <w:bCs/>
              </w:rPr>
              <w:t xml:space="preserve">long term </w:t>
            </w:r>
            <w:r w:rsidRPr="00E5774E">
              <w:rPr>
                <w:rFonts w:cs="Arial"/>
                <w:bCs/>
              </w:rPr>
              <w:t xml:space="preserve">neurological </w:t>
            </w:r>
            <w:r>
              <w:rPr>
                <w:rFonts w:cs="Arial"/>
                <w:bCs/>
              </w:rPr>
              <w:t xml:space="preserve">conditions </w:t>
            </w:r>
            <w:r w:rsidRPr="00E5774E">
              <w:rPr>
                <w:rFonts w:cs="Arial"/>
                <w:bCs/>
              </w:rPr>
              <w:t>and their families.</w:t>
            </w:r>
          </w:p>
          <w:p w:rsidR="005928D9" w:rsidRPr="002C465A" w:rsidRDefault="005928D9" w:rsidP="00DD6F71">
            <w:pPr>
              <w:pStyle w:val="Heading4"/>
              <w:jc w:val="both"/>
              <w:rPr>
                <w:rFonts w:ascii="Calibri" w:hAnsi="Calibri" w:cs="Arial"/>
                <w:i w:val="0"/>
                <w:iCs w:val="0"/>
                <w:color w:val="auto"/>
              </w:rPr>
            </w:pPr>
            <w:r w:rsidRPr="00CC6AE5">
              <w:rPr>
                <w:rFonts w:ascii="Calibri" w:hAnsi="Calibri" w:cs="Arial"/>
                <w:i w:val="0"/>
                <w:color w:val="auto"/>
              </w:rPr>
              <w:t xml:space="preserve">Clinical Psychologist </w:t>
            </w:r>
            <w:r>
              <w:rPr>
                <w:rFonts w:ascii="Calibri" w:hAnsi="Calibri" w:cs="Arial"/>
                <w:i w:val="0"/>
                <w:color w:val="auto"/>
              </w:rPr>
              <w:t>-</w:t>
            </w:r>
            <w:r w:rsidRPr="00CC6AE5">
              <w:rPr>
                <w:rFonts w:ascii="Calibri" w:hAnsi="Calibri" w:cs="Arial"/>
                <w:i w:val="0"/>
                <w:color w:val="auto"/>
              </w:rPr>
              <w:t xml:space="preserve"> CPA Ltd (Looked After Children and education)</w:t>
            </w:r>
            <w:r>
              <w:rPr>
                <w:rFonts w:ascii="Calibri" w:hAnsi="Calibri" w:cs="Arial"/>
                <w:i w:val="0"/>
                <w:color w:val="auto"/>
              </w:rPr>
              <w:t>; October 2014</w:t>
            </w:r>
          </w:p>
          <w:p w:rsidR="005928D9" w:rsidRPr="002C465A" w:rsidRDefault="005928D9" w:rsidP="00DD6F71">
            <w:pPr>
              <w:numPr>
                <w:ilvl w:val="0"/>
                <w:numId w:val="6"/>
              </w:numPr>
              <w:ind w:left="0" w:hanging="426"/>
              <w:jc w:val="both"/>
              <w:rPr>
                <w:rStyle w:val="answers"/>
                <w:rFonts w:ascii="Calibri" w:hAnsi="Calibri"/>
              </w:rPr>
            </w:pPr>
            <w:r>
              <w:rPr>
                <w:rStyle w:val="answers"/>
                <w:rFonts w:ascii="Calibri" w:hAnsi="Calibri"/>
              </w:rPr>
              <w:t>T</w:t>
            </w:r>
            <w:r w:rsidRPr="00CC6AE5">
              <w:rPr>
                <w:rStyle w:val="answers"/>
                <w:rFonts w:ascii="Calibri" w:hAnsi="Calibri"/>
              </w:rPr>
              <w:t>raining</w:t>
            </w:r>
            <w:r w:rsidR="006110DB">
              <w:rPr>
                <w:rStyle w:val="answers"/>
                <w:rFonts w:ascii="Calibri" w:hAnsi="Calibri"/>
              </w:rPr>
              <w:t xml:space="preserve">, </w:t>
            </w:r>
            <w:r w:rsidRPr="00CC6AE5">
              <w:rPr>
                <w:rStyle w:val="answers"/>
                <w:rFonts w:ascii="Calibri" w:hAnsi="Calibri"/>
              </w:rPr>
              <w:t>consultancy and therapeutic input for young peopl</w:t>
            </w:r>
            <w:r>
              <w:rPr>
                <w:rStyle w:val="answers"/>
                <w:rFonts w:ascii="Calibri" w:hAnsi="Calibri"/>
              </w:rPr>
              <w:t>e</w:t>
            </w:r>
            <w:r w:rsidRPr="00CC6AE5">
              <w:rPr>
                <w:rStyle w:val="answers"/>
                <w:rFonts w:ascii="Calibri" w:hAnsi="Calibri"/>
              </w:rPr>
              <w:t xml:space="preserve"> in residential services</w:t>
            </w:r>
            <w:r>
              <w:rPr>
                <w:rStyle w:val="answers"/>
                <w:rFonts w:ascii="Calibri" w:hAnsi="Calibri"/>
              </w:rPr>
              <w:t xml:space="preserve">. </w:t>
            </w:r>
            <w:r w:rsidRPr="002C465A">
              <w:rPr>
                <w:rStyle w:val="answers"/>
                <w:rFonts w:ascii="Calibri" w:hAnsi="Calibri"/>
              </w:rPr>
              <w:t>Completion of psychological assessments</w:t>
            </w:r>
            <w:r>
              <w:rPr>
                <w:rStyle w:val="answers"/>
                <w:rFonts w:ascii="Calibri" w:hAnsi="Calibri"/>
              </w:rPr>
              <w:t>, formulations</w:t>
            </w:r>
            <w:r w:rsidRPr="002C465A">
              <w:rPr>
                <w:rStyle w:val="answers"/>
                <w:rFonts w:ascii="Calibri" w:hAnsi="Calibri"/>
              </w:rPr>
              <w:t xml:space="preserve"> and therapeutic plans to inform and support strong therapeutic networks</w:t>
            </w:r>
            <w:r>
              <w:rPr>
                <w:rStyle w:val="answers"/>
                <w:rFonts w:ascii="Calibri" w:hAnsi="Calibri"/>
              </w:rPr>
              <w:t xml:space="preserve"> in looked after children’s services and education settings.</w:t>
            </w:r>
          </w:p>
          <w:p w:rsidR="005928D9" w:rsidRPr="00CC4F6D" w:rsidRDefault="005928D9" w:rsidP="00DD6F71">
            <w:pPr>
              <w:jc w:val="both"/>
              <w:rPr>
                <w:rStyle w:val="answers"/>
                <w:rFonts w:ascii="Calibri" w:hAnsi="Calibri"/>
                <w:b/>
              </w:rPr>
            </w:pPr>
          </w:p>
          <w:p w:rsidR="005928D9" w:rsidRPr="00D40631" w:rsidRDefault="005928D9" w:rsidP="00DD6F71">
            <w:pPr>
              <w:jc w:val="both"/>
              <w:rPr>
                <w:rStyle w:val="answers"/>
                <w:rFonts w:ascii="Calibri" w:hAnsi="Calibri"/>
                <w:b/>
              </w:rPr>
            </w:pPr>
            <w:r w:rsidRPr="00D40631">
              <w:rPr>
                <w:rStyle w:val="answers"/>
                <w:rFonts w:ascii="Calibri" w:hAnsi="Calibri"/>
                <w:b/>
              </w:rPr>
              <w:t xml:space="preserve">Trainee Clinical Psychologist – Tees, </w:t>
            </w:r>
            <w:proofErr w:type="spellStart"/>
            <w:r w:rsidRPr="00D40631">
              <w:rPr>
                <w:rStyle w:val="answers"/>
                <w:rFonts w:ascii="Calibri" w:hAnsi="Calibri"/>
                <w:b/>
              </w:rPr>
              <w:t>Esk</w:t>
            </w:r>
            <w:proofErr w:type="spellEnd"/>
            <w:r w:rsidRPr="00D40631">
              <w:rPr>
                <w:rStyle w:val="answers"/>
                <w:rFonts w:ascii="Calibri" w:hAnsi="Calibri"/>
                <w:b/>
              </w:rPr>
              <w:t xml:space="preserve"> and Wear Valleys NHS foundation trust; September 2009</w:t>
            </w:r>
          </w:p>
          <w:p w:rsidR="005928D9" w:rsidRPr="00D40631" w:rsidRDefault="005928D9" w:rsidP="00DD6F71">
            <w:pPr>
              <w:jc w:val="both"/>
              <w:rPr>
                <w:rStyle w:val="answers"/>
              </w:rPr>
            </w:pPr>
            <w:r w:rsidRPr="00D40631">
              <w:rPr>
                <w:rStyle w:val="answers"/>
              </w:rPr>
              <w:t>Placements in CAMHS, older adults, learning disabilities, health psychology</w:t>
            </w:r>
            <w:r w:rsidR="0046353E">
              <w:rPr>
                <w:rStyle w:val="answers"/>
              </w:rPr>
              <w:t xml:space="preserve"> and pain management</w:t>
            </w:r>
            <w:r w:rsidRPr="00D40631">
              <w:rPr>
                <w:rStyle w:val="answers"/>
              </w:rPr>
              <w:t xml:space="preserve">, forensic medium secure </w:t>
            </w:r>
            <w:r w:rsidR="0046353E">
              <w:rPr>
                <w:rStyle w:val="answers"/>
              </w:rPr>
              <w:t>services</w:t>
            </w:r>
            <w:r w:rsidRPr="00D40631">
              <w:rPr>
                <w:rStyle w:val="answers"/>
              </w:rPr>
              <w:t xml:space="preserve"> and young onset dementia services. </w:t>
            </w:r>
          </w:p>
          <w:p w:rsidR="005928D9" w:rsidRPr="00D40631" w:rsidRDefault="005928D9" w:rsidP="00DD6F71">
            <w:pPr>
              <w:jc w:val="both"/>
              <w:rPr>
                <w:rStyle w:val="answers"/>
                <w:sz w:val="20"/>
              </w:rPr>
            </w:pPr>
          </w:p>
          <w:p w:rsidR="005928D9" w:rsidRPr="00D40631" w:rsidRDefault="005928D9" w:rsidP="00DD6F71">
            <w:pPr>
              <w:jc w:val="both"/>
              <w:rPr>
                <w:rStyle w:val="answers"/>
                <w:b/>
              </w:rPr>
            </w:pPr>
            <w:r w:rsidRPr="00D40631">
              <w:rPr>
                <w:rStyle w:val="answers"/>
                <w:b/>
              </w:rPr>
              <w:t xml:space="preserve">Higher Assistant Psychologist – Tees, </w:t>
            </w:r>
            <w:proofErr w:type="spellStart"/>
            <w:r w:rsidRPr="00D40631">
              <w:rPr>
                <w:rStyle w:val="answers"/>
                <w:b/>
              </w:rPr>
              <w:t>Es</w:t>
            </w:r>
            <w:r w:rsidR="00D17EC6">
              <w:rPr>
                <w:rStyle w:val="answers"/>
                <w:b/>
              </w:rPr>
              <w:t>k</w:t>
            </w:r>
            <w:proofErr w:type="spellEnd"/>
            <w:r w:rsidRPr="00D40631">
              <w:rPr>
                <w:rStyle w:val="answers"/>
                <w:b/>
              </w:rPr>
              <w:t xml:space="preserve"> and Wear Valleys NHS foundation trust; September 2007 </w:t>
            </w:r>
          </w:p>
          <w:p w:rsidR="005928D9" w:rsidRPr="00D40631" w:rsidRDefault="005928D9" w:rsidP="00DD6F71">
            <w:pPr>
              <w:jc w:val="both"/>
              <w:rPr>
                <w:rStyle w:val="answers"/>
                <w:rFonts w:ascii="Calibri" w:hAnsi="Calibri"/>
              </w:rPr>
            </w:pPr>
            <w:r w:rsidRPr="00D40631">
              <w:rPr>
                <w:rStyle w:val="answers"/>
                <w:rFonts w:ascii="Calibri" w:hAnsi="Calibri"/>
              </w:rPr>
              <w:t xml:space="preserve">Posts in </w:t>
            </w:r>
            <w:r w:rsidR="006110DB">
              <w:rPr>
                <w:rStyle w:val="answers"/>
                <w:rFonts w:ascii="Calibri" w:hAnsi="Calibri"/>
              </w:rPr>
              <w:t>m</w:t>
            </w:r>
            <w:r w:rsidRPr="00D40631">
              <w:rPr>
                <w:rStyle w:val="answers"/>
                <w:rFonts w:ascii="Calibri" w:hAnsi="Calibri"/>
              </w:rPr>
              <w:t>edium</w:t>
            </w:r>
            <w:r w:rsidR="006110DB">
              <w:rPr>
                <w:rStyle w:val="answers"/>
                <w:rFonts w:ascii="Calibri" w:hAnsi="Calibri"/>
              </w:rPr>
              <w:t>-</w:t>
            </w:r>
            <w:r w:rsidRPr="00D40631">
              <w:rPr>
                <w:rStyle w:val="answers"/>
                <w:rFonts w:ascii="Calibri" w:hAnsi="Calibri"/>
              </w:rPr>
              <w:t>secure</w:t>
            </w:r>
            <w:r>
              <w:rPr>
                <w:rStyle w:val="answers"/>
                <w:rFonts w:ascii="Calibri" w:hAnsi="Calibri"/>
              </w:rPr>
              <w:t xml:space="preserve"> inpatient unit</w:t>
            </w:r>
            <w:r w:rsidR="006110DB">
              <w:rPr>
                <w:rStyle w:val="answers"/>
                <w:rFonts w:ascii="Calibri" w:hAnsi="Calibri"/>
              </w:rPr>
              <w:t>s</w:t>
            </w:r>
            <w:r w:rsidRPr="00D40631">
              <w:rPr>
                <w:rStyle w:val="answers"/>
                <w:rFonts w:ascii="Calibri" w:hAnsi="Calibri"/>
              </w:rPr>
              <w:t xml:space="preserve"> with mentally ill offenders, neuropsychology outpatient service</w:t>
            </w:r>
            <w:r>
              <w:rPr>
                <w:rStyle w:val="answers"/>
                <w:rFonts w:ascii="Calibri" w:hAnsi="Calibri"/>
              </w:rPr>
              <w:t>s</w:t>
            </w:r>
            <w:r w:rsidRPr="00D40631">
              <w:rPr>
                <w:rStyle w:val="answers"/>
                <w:rFonts w:ascii="Calibri" w:hAnsi="Calibri"/>
              </w:rPr>
              <w:t xml:space="preserve"> and forensic learning disability services. </w:t>
            </w:r>
          </w:p>
          <w:p w:rsidR="005928D9" w:rsidRPr="00D40631" w:rsidRDefault="005928D9" w:rsidP="00DD6F71">
            <w:pPr>
              <w:jc w:val="both"/>
              <w:rPr>
                <w:rStyle w:val="answers"/>
                <w:rFonts w:ascii="Calibri" w:hAnsi="Calibri"/>
              </w:rPr>
            </w:pPr>
          </w:p>
          <w:p w:rsidR="005928D9" w:rsidRPr="00D40631" w:rsidRDefault="005928D9" w:rsidP="00DD6F71">
            <w:pPr>
              <w:jc w:val="both"/>
              <w:rPr>
                <w:rStyle w:val="answers"/>
                <w:rFonts w:ascii="Calibri" w:hAnsi="Calibri"/>
                <w:b/>
              </w:rPr>
            </w:pPr>
            <w:r w:rsidRPr="00D40631">
              <w:rPr>
                <w:rStyle w:val="answers"/>
                <w:rFonts w:ascii="Calibri" w:hAnsi="Calibri"/>
                <w:b/>
              </w:rPr>
              <w:t>Psychological Assistant – HM Prison Service; September 2005</w:t>
            </w:r>
          </w:p>
          <w:p w:rsidR="005928D9" w:rsidRPr="00D40631" w:rsidRDefault="005928D9" w:rsidP="00DD6F71">
            <w:pPr>
              <w:pStyle w:val="NormalWeb"/>
              <w:shd w:val="clear" w:color="auto" w:fill="FFFFFF"/>
              <w:jc w:val="both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4063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Assessor and facilitator for CBT-informed rehabilitation groups for adult male offenders. Assessment of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mentally ill</w:t>
            </w:r>
            <w:r w:rsidRPr="00D4063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offenders. Delivery of staff awareness training and induction talks for new offenders. </w:t>
            </w:r>
          </w:p>
          <w:p w:rsidR="005928D9" w:rsidRPr="00D40631" w:rsidRDefault="005928D9" w:rsidP="00DD6F71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</w:p>
          <w:p w:rsidR="005928D9" w:rsidRPr="00D40631" w:rsidRDefault="005928D9" w:rsidP="00DD6F71">
            <w:pPr>
              <w:spacing w:line="276" w:lineRule="auto"/>
              <w:jc w:val="both"/>
              <w:rPr>
                <w:rFonts w:ascii="Calibri" w:eastAsia="Batang" w:hAnsi="Calibri" w:cs="Arial"/>
                <w:b/>
                <w:u w:val="single"/>
              </w:rPr>
            </w:pPr>
            <w:r w:rsidRPr="00D40631">
              <w:rPr>
                <w:rFonts w:ascii="Calibri" w:eastAsia="Batang" w:hAnsi="Calibri" w:cs="Arial"/>
                <w:b/>
                <w:u w:val="single"/>
              </w:rPr>
              <w:t>Publications</w:t>
            </w:r>
          </w:p>
          <w:p w:rsidR="005928D9" w:rsidRDefault="005928D9" w:rsidP="00DD6F71">
            <w:pPr>
              <w:jc w:val="both"/>
              <w:rPr>
                <w:rFonts w:cs="Arial"/>
              </w:rPr>
            </w:pPr>
          </w:p>
          <w:p w:rsidR="005928D9" w:rsidRPr="00D40631" w:rsidRDefault="005928D9" w:rsidP="00DD6F71">
            <w:pPr>
              <w:jc w:val="both"/>
              <w:rPr>
                <w:b/>
                <w:u w:val="single"/>
              </w:rPr>
            </w:pPr>
            <w:r w:rsidRPr="00D40631">
              <w:rPr>
                <w:rFonts w:cs="Arial"/>
              </w:rPr>
              <w:t xml:space="preserve">Plant J (2008). </w:t>
            </w:r>
            <w:r w:rsidRPr="00D40631">
              <w:rPr>
                <w:rFonts w:cs="Arial"/>
                <w:bCs/>
              </w:rPr>
              <w:t>Is CBT for depression and anxiety relevant in Medium Secure Units?</w:t>
            </w:r>
            <w:r w:rsidRPr="00D40631">
              <w:rPr>
                <w:rFonts w:cs="Arial"/>
                <w:b/>
                <w:bCs/>
              </w:rPr>
              <w:t xml:space="preserve"> </w:t>
            </w:r>
            <w:r w:rsidRPr="00D40631">
              <w:rPr>
                <w:rFonts w:cs="Arial"/>
              </w:rPr>
              <w:t xml:space="preserve">A study into the prevalence and recognition of depression and anxiety in detained patients. </w:t>
            </w:r>
            <w:r w:rsidRPr="00D40631">
              <w:rPr>
                <w:rFonts w:cs="Arial"/>
                <w:i/>
              </w:rPr>
              <w:t xml:space="preserve">Quality Network for Forensic Mental Health Services, 6, </w:t>
            </w:r>
            <w:r w:rsidRPr="00D40631">
              <w:rPr>
                <w:rFonts w:cs="Arial"/>
              </w:rPr>
              <w:t>8-9.</w:t>
            </w: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</w:rPr>
            </w:pP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  <w:u w:val="single"/>
              </w:rPr>
            </w:pPr>
            <w:r w:rsidRPr="00D40631">
              <w:rPr>
                <w:rFonts w:ascii="Calibri" w:eastAsia="Batang" w:hAnsi="Calibri" w:cs="Arial"/>
                <w:b/>
                <w:u w:val="single"/>
              </w:rPr>
              <w:t>Training and Professional Development</w:t>
            </w:r>
          </w:p>
          <w:p w:rsidR="005928D9" w:rsidRDefault="005928D9" w:rsidP="00617DFE">
            <w:pPr>
              <w:pStyle w:val="BodyText2"/>
              <w:spacing w:after="0" w:line="240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5928D9" w:rsidRPr="00D40631" w:rsidRDefault="005928D9" w:rsidP="00617DFE">
            <w:pPr>
              <w:pStyle w:val="BodyText2"/>
              <w:spacing w:after="0" w:line="240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40631">
              <w:rPr>
                <w:rFonts w:ascii="Calibri" w:hAnsi="Calibri"/>
                <w:bCs/>
                <w:i/>
                <w:sz w:val="22"/>
                <w:szCs w:val="22"/>
              </w:rPr>
              <w:t>Certification</w:t>
            </w:r>
            <w:r w:rsidRPr="00D40631">
              <w:rPr>
                <w:rFonts w:ascii="Calibri" w:hAnsi="Calibri"/>
                <w:bCs/>
                <w:i/>
                <w:sz w:val="22"/>
                <w:szCs w:val="22"/>
              </w:rPr>
              <w:tab/>
              <w:t xml:space="preserve">                Provider </w:t>
            </w:r>
            <w:r w:rsidRPr="00D40631">
              <w:rPr>
                <w:rFonts w:ascii="Calibri" w:hAnsi="Calibri"/>
                <w:bCs/>
                <w:i/>
                <w:sz w:val="22"/>
                <w:szCs w:val="22"/>
              </w:rPr>
              <w:tab/>
              <w:t xml:space="preserve">              Duration</w:t>
            </w:r>
            <w:r w:rsidRPr="00D40631">
              <w:rPr>
                <w:rFonts w:ascii="Calibri" w:hAnsi="Calibri"/>
                <w:bCs/>
                <w:i/>
                <w:sz w:val="22"/>
                <w:szCs w:val="22"/>
              </w:rPr>
              <w:tab/>
            </w:r>
            <w:r w:rsidRPr="00D40631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        </w:t>
            </w:r>
            <w:r w:rsidRPr="00D40631">
              <w:rPr>
                <w:rFonts w:ascii="Calibri" w:hAnsi="Calibri"/>
                <w:bCs/>
                <w:i/>
                <w:sz w:val="22"/>
                <w:szCs w:val="22"/>
              </w:rPr>
              <w:t xml:space="preserve">Date  </w:t>
            </w:r>
          </w:p>
          <w:p w:rsidR="005928D9" w:rsidRPr="00D40631" w:rsidRDefault="005928D9" w:rsidP="00617DFE">
            <w:pPr>
              <w:rPr>
                <w:rFonts w:ascii="Calibri" w:hAnsi="Calibri"/>
                <w:b/>
              </w:rPr>
            </w:pPr>
            <w:r w:rsidRPr="00D40631">
              <w:rPr>
                <w:rFonts w:ascii="Calibri" w:hAnsi="Calibri"/>
                <w:b/>
              </w:rPr>
              <w:t xml:space="preserve">Enhanced Thinking </w:t>
            </w:r>
            <w:r w:rsidRPr="00D40631">
              <w:rPr>
                <w:rFonts w:ascii="Calibri" w:hAnsi="Calibri"/>
                <w:b/>
              </w:rPr>
              <w:tab/>
              <w:t>HM Prison Service</w:t>
            </w:r>
            <w:r w:rsidRPr="00D40631">
              <w:rPr>
                <w:rFonts w:ascii="Calibri" w:hAnsi="Calibri"/>
                <w:b/>
              </w:rPr>
              <w:tab/>
              <w:t xml:space="preserve">10 days </w:t>
            </w:r>
            <w:r w:rsidRPr="00D40631">
              <w:rPr>
                <w:rFonts w:ascii="Calibri" w:hAnsi="Calibri"/>
                <w:b/>
              </w:rPr>
              <w:tab/>
              <w:t>October 2005</w:t>
            </w:r>
          </w:p>
          <w:p w:rsidR="005928D9" w:rsidRPr="00D40631" w:rsidRDefault="005928D9" w:rsidP="00617DFE">
            <w:pPr>
              <w:rPr>
                <w:rFonts w:ascii="Calibri" w:hAnsi="Calibri"/>
                <w:b/>
              </w:rPr>
            </w:pPr>
            <w:r w:rsidRPr="00D40631">
              <w:rPr>
                <w:rFonts w:ascii="Calibri" w:hAnsi="Calibri"/>
                <w:b/>
              </w:rPr>
              <w:t xml:space="preserve">Skills Programme </w:t>
            </w:r>
          </w:p>
          <w:p w:rsidR="005928D9" w:rsidRPr="00D40631" w:rsidRDefault="005928D9" w:rsidP="00617DFE">
            <w:pPr>
              <w:rPr>
                <w:rFonts w:ascii="Calibri" w:hAnsi="Calibri"/>
                <w:b/>
              </w:rPr>
            </w:pPr>
            <w:r w:rsidRPr="00D40631">
              <w:rPr>
                <w:rFonts w:ascii="Calibri" w:hAnsi="Calibri"/>
                <w:b/>
              </w:rPr>
              <w:t xml:space="preserve">Training </w:t>
            </w:r>
          </w:p>
          <w:p w:rsidR="005928D9" w:rsidRPr="00D40631" w:rsidRDefault="005928D9" w:rsidP="00D40631">
            <w:pPr>
              <w:rPr>
                <w:rFonts w:ascii="Calibri" w:hAnsi="Calibri"/>
                <w:b/>
              </w:rPr>
            </w:pPr>
          </w:p>
          <w:p w:rsidR="005928D9" w:rsidRPr="00D40631" w:rsidRDefault="005928D9" w:rsidP="00D40631">
            <w:pPr>
              <w:rPr>
                <w:rFonts w:ascii="Calibri" w:hAnsi="Calibri"/>
                <w:b/>
              </w:rPr>
            </w:pPr>
            <w:r w:rsidRPr="00D40631">
              <w:rPr>
                <w:rFonts w:ascii="Calibri" w:hAnsi="Calibri"/>
                <w:b/>
              </w:rPr>
              <w:t>Aviation Psychology      BPS                                     2 days                  October 2016</w:t>
            </w: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</w:rPr>
            </w:pP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</w:rPr>
            </w:pPr>
            <w:r w:rsidRPr="00D40631">
              <w:rPr>
                <w:rFonts w:ascii="Calibri" w:eastAsia="Batang" w:hAnsi="Calibri" w:cs="Arial"/>
                <w:b/>
              </w:rPr>
              <w:t>DDP Level 1                     DDP network                    4 days                  February 2017</w:t>
            </w: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</w:p>
          <w:p w:rsidR="005928D9" w:rsidRPr="00D40631" w:rsidRDefault="005928D9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</w:rPr>
            </w:pPr>
          </w:p>
          <w:p w:rsidR="005928D9" w:rsidRPr="00D40631" w:rsidRDefault="005928D9" w:rsidP="002102B8">
            <w:pPr>
              <w:spacing w:line="276" w:lineRule="auto"/>
              <w:ind w:right="459"/>
              <w:jc w:val="both"/>
              <w:rPr>
                <w:rFonts w:eastAsia="Batang" w:cs="Arial"/>
              </w:rPr>
            </w:pPr>
          </w:p>
          <w:p w:rsidR="005928D9" w:rsidRPr="005F7595" w:rsidRDefault="005928D9" w:rsidP="00C33477">
            <w:pPr>
              <w:ind w:right="459"/>
              <w:jc w:val="both"/>
              <w:rPr>
                <w:sz w:val="18"/>
                <w:szCs w:val="18"/>
              </w:rPr>
            </w:pPr>
          </w:p>
        </w:tc>
      </w:tr>
    </w:tbl>
    <w:p w:rsidR="00A77A46" w:rsidRPr="00A77A46" w:rsidRDefault="00A77A46" w:rsidP="00A77A46"/>
    <w:sectPr w:rsidR="00A77A46" w:rsidRPr="00A77A46" w:rsidSect="0008507F">
      <w:headerReference w:type="default" r:id="rId8"/>
      <w:pgSz w:w="11906" w:h="16838"/>
      <w:pgMar w:top="1440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88" w:rsidRDefault="005D5A88" w:rsidP="008C4686">
      <w:pPr>
        <w:spacing w:after="0" w:line="240" w:lineRule="auto"/>
      </w:pPr>
      <w:r>
        <w:separator/>
      </w:r>
    </w:p>
  </w:endnote>
  <w:endnote w:type="continuationSeparator" w:id="0">
    <w:p w:rsidR="005D5A88" w:rsidRDefault="005D5A88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88" w:rsidRDefault="005D5A88" w:rsidP="008C4686">
      <w:pPr>
        <w:spacing w:after="0" w:line="240" w:lineRule="auto"/>
      </w:pPr>
      <w:r>
        <w:separator/>
      </w:r>
    </w:p>
  </w:footnote>
  <w:footnote w:type="continuationSeparator" w:id="0">
    <w:p w:rsidR="005D5A88" w:rsidRDefault="005D5A88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86" w:rsidRDefault="008C4686">
    <w:pPr>
      <w:pStyle w:val="Header"/>
    </w:pPr>
    <w:r>
      <w:t xml:space="preserve">   </w:t>
    </w:r>
    <w:r w:rsidR="0008507F">
      <w:rPr>
        <w:noProof/>
        <w:lang w:eastAsia="en-GB"/>
      </w:rPr>
      <w:drawing>
        <wp:inline distT="0" distB="0" distL="0" distR="0">
          <wp:extent cx="1771650" cy="2209800"/>
          <wp:effectExtent l="19050" t="0" r="0" b="0"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20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8C4686">
      <w:rPr>
        <w:noProof/>
        <w:lang w:eastAsia="en-GB"/>
      </w:rPr>
      <w:drawing>
        <wp:inline distT="0" distB="0" distL="0" distR="0">
          <wp:extent cx="2031786" cy="1512000"/>
          <wp:effectExtent l="38100" t="0" r="25614" b="431100"/>
          <wp:docPr id="8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6" cy="151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C4686" w:rsidRDefault="008C4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620"/>
    <w:multiLevelType w:val="hybridMultilevel"/>
    <w:tmpl w:val="5D48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46"/>
    <w:multiLevelType w:val="hybridMultilevel"/>
    <w:tmpl w:val="D29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C54"/>
    <w:multiLevelType w:val="hybridMultilevel"/>
    <w:tmpl w:val="B03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FCB"/>
    <w:multiLevelType w:val="hybridMultilevel"/>
    <w:tmpl w:val="D7B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B060282"/>
    <w:multiLevelType w:val="hybridMultilevel"/>
    <w:tmpl w:val="ED2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1B74"/>
    <w:multiLevelType w:val="hybridMultilevel"/>
    <w:tmpl w:val="B10A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5A66"/>
    <w:multiLevelType w:val="hybridMultilevel"/>
    <w:tmpl w:val="21A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4569C"/>
    <w:multiLevelType w:val="hybridMultilevel"/>
    <w:tmpl w:val="D7D2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14BA"/>
    <w:multiLevelType w:val="hybridMultilevel"/>
    <w:tmpl w:val="C830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7DF1"/>
    <w:multiLevelType w:val="hybridMultilevel"/>
    <w:tmpl w:val="C2D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8EE"/>
    <w:multiLevelType w:val="hybridMultilevel"/>
    <w:tmpl w:val="72B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076A"/>
    <w:multiLevelType w:val="hybridMultilevel"/>
    <w:tmpl w:val="2EC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5F46"/>
    <w:multiLevelType w:val="hybridMultilevel"/>
    <w:tmpl w:val="86A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34CD"/>
    <w:multiLevelType w:val="hybridMultilevel"/>
    <w:tmpl w:val="965A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86"/>
    <w:rsid w:val="00000731"/>
    <w:rsid w:val="00004CCF"/>
    <w:rsid w:val="0002067F"/>
    <w:rsid w:val="00027673"/>
    <w:rsid w:val="00033840"/>
    <w:rsid w:val="0006092D"/>
    <w:rsid w:val="0008507F"/>
    <w:rsid w:val="000A5D11"/>
    <w:rsid w:val="000B402F"/>
    <w:rsid w:val="000E1DB5"/>
    <w:rsid w:val="000F193E"/>
    <w:rsid w:val="00117878"/>
    <w:rsid w:val="00117B31"/>
    <w:rsid w:val="0013096F"/>
    <w:rsid w:val="00150CE0"/>
    <w:rsid w:val="001535D5"/>
    <w:rsid w:val="00186CAF"/>
    <w:rsid w:val="001C299E"/>
    <w:rsid w:val="001D2472"/>
    <w:rsid w:val="002102B8"/>
    <w:rsid w:val="00221903"/>
    <w:rsid w:val="00223889"/>
    <w:rsid w:val="00234468"/>
    <w:rsid w:val="002643A1"/>
    <w:rsid w:val="002C1F8A"/>
    <w:rsid w:val="002C465A"/>
    <w:rsid w:val="002F5B11"/>
    <w:rsid w:val="00300C53"/>
    <w:rsid w:val="00301616"/>
    <w:rsid w:val="003038D2"/>
    <w:rsid w:val="003169A5"/>
    <w:rsid w:val="00332631"/>
    <w:rsid w:val="00376412"/>
    <w:rsid w:val="0038240B"/>
    <w:rsid w:val="00394C37"/>
    <w:rsid w:val="003D75D9"/>
    <w:rsid w:val="003E0F84"/>
    <w:rsid w:val="00405A9B"/>
    <w:rsid w:val="004070AF"/>
    <w:rsid w:val="0046353E"/>
    <w:rsid w:val="004C5F9E"/>
    <w:rsid w:val="004D1659"/>
    <w:rsid w:val="004F2AD4"/>
    <w:rsid w:val="00517153"/>
    <w:rsid w:val="00517A78"/>
    <w:rsid w:val="0052317B"/>
    <w:rsid w:val="00543E85"/>
    <w:rsid w:val="00551BF1"/>
    <w:rsid w:val="00564B41"/>
    <w:rsid w:val="00585994"/>
    <w:rsid w:val="005928D9"/>
    <w:rsid w:val="005A0D1B"/>
    <w:rsid w:val="005D5A88"/>
    <w:rsid w:val="005F7595"/>
    <w:rsid w:val="00603E20"/>
    <w:rsid w:val="00606D50"/>
    <w:rsid w:val="006110DB"/>
    <w:rsid w:val="00617DFE"/>
    <w:rsid w:val="006352F0"/>
    <w:rsid w:val="006470D9"/>
    <w:rsid w:val="00661D60"/>
    <w:rsid w:val="0066369B"/>
    <w:rsid w:val="006A04DD"/>
    <w:rsid w:val="006A3F8A"/>
    <w:rsid w:val="006C43C3"/>
    <w:rsid w:val="006D7923"/>
    <w:rsid w:val="006F0C38"/>
    <w:rsid w:val="0070006C"/>
    <w:rsid w:val="00702368"/>
    <w:rsid w:val="007061EF"/>
    <w:rsid w:val="00715452"/>
    <w:rsid w:val="007321E7"/>
    <w:rsid w:val="00767968"/>
    <w:rsid w:val="00784D84"/>
    <w:rsid w:val="00793484"/>
    <w:rsid w:val="00797164"/>
    <w:rsid w:val="007B3ACC"/>
    <w:rsid w:val="00801E75"/>
    <w:rsid w:val="008436E6"/>
    <w:rsid w:val="00852C8E"/>
    <w:rsid w:val="008657C0"/>
    <w:rsid w:val="008872D8"/>
    <w:rsid w:val="008B74C2"/>
    <w:rsid w:val="008C4686"/>
    <w:rsid w:val="008E4985"/>
    <w:rsid w:val="008E73BF"/>
    <w:rsid w:val="0090150E"/>
    <w:rsid w:val="00906CB3"/>
    <w:rsid w:val="0091795C"/>
    <w:rsid w:val="009205DE"/>
    <w:rsid w:val="009C324F"/>
    <w:rsid w:val="009E784C"/>
    <w:rsid w:val="00A30F1B"/>
    <w:rsid w:val="00A40719"/>
    <w:rsid w:val="00A47174"/>
    <w:rsid w:val="00A50340"/>
    <w:rsid w:val="00A6706D"/>
    <w:rsid w:val="00A70279"/>
    <w:rsid w:val="00A77A46"/>
    <w:rsid w:val="00AB082C"/>
    <w:rsid w:val="00AC6FF1"/>
    <w:rsid w:val="00AD7187"/>
    <w:rsid w:val="00AF3DE1"/>
    <w:rsid w:val="00B111D7"/>
    <w:rsid w:val="00B30D43"/>
    <w:rsid w:val="00B323CD"/>
    <w:rsid w:val="00B3408B"/>
    <w:rsid w:val="00B36FC1"/>
    <w:rsid w:val="00B44AFE"/>
    <w:rsid w:val="00BA0ED2"/>
    <w:rsid w:val="00BF5BF8"/>
    <w:rsid w:val="00C23C95"/>
    <w:rsid w:val="00C33477"/>
    <w:rsid w:val="00CB3440"/>
    <w:rsid w:val="00CC4F6D"/>
    <w:rsid w:val="00CC6AE5"/>
    <w:rsid w:val="00CC73D2"/>
    <w:rsid w:val="00CD3D74"/>
    <w:rsid w:val="00D17EC6"/>
    <w:rsid w:val="00D40631"/>
    <w:rsid w:val="00D416F7"/>
    <w:rsid w:val="00D750D7"/>
    <w:rsid w:val="00DA26EA"/>
    <w:rsid w:val="00DB3982"/>
    <w:rsid w:val="00DC01F7"/>
    <w:rsid w:val="00DD6F71"/>
    <w:rsid w:val="00E06701"/>
    <w:rsid w:val="00E5774E"/>
    <w:rsid w:val="00E73EEE"/>
    <w:rsid w:val="00E8341A"/>
    <w:rsid w:val="00E836E7"/>
    <w:rsid w:val="00E87E9F"/>
    <w:rsid w:val="00E975BC"/>
    <w:rsid w:val="00ED0972"/>
    <w:rsid w:val="00F04DBD"/>
    <w:rsid w:val="00F072AD"/>
    <w:rsid w:val="00F75771"/>
    <w:rsid w:val="00F810A7"/>
    <w:rsid w:val="00F82A71"/>
    <w:rsid w:val="00FB0405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C41DB"/>
  <w15:docId w15:val="{0C5324A0-D052-4FEB-A896-73FDE0F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2C"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33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3477"/>
    <w:pPr>
      <w:spacing w:after="120" w:line="240" w:lineRule="auto"/>
    </w:pPr>
    <w:rPr>
      <w:rFonts w:ascii="Trebuchet MS" w:eastAsia="Times New Roman" w:hAnsi="Trebuchet MS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3477"/>
    <w:rPr>
      <w:rFonts w:ascii="Trebuchet MS" w:eastAsia="Times New Roman" w:hAnsi="Trebuchet MS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33477"/>
    <w:pPr>
      <w:spacing w:after="120" w:line="48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33477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answers">
    <w:name w:val="answers"/>
    <w:basedOn w:val="DefaultParagraphFont"/>
    <w:rsid w:val="00C33477"/>
  </w:style>
  <w:style w:type="paragraph" w:customStyle="1" w:styleId="Default">
    <w:name w:val="Default"/>
    <w:rsid w:val="00C3347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3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F6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8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ophy@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Jo Walmsley</cp:lastModifiedBy>
  <cp:revision>8</cp:revision>
  <dcterms:created xsi:type="dcterms:W3CDTF">2017-11-23T23:19:00Z</dcterms:created>
  <dcterms:modified xsi:type="dcterms:W3CDTF">2017-11-24T00:08:00Z</dcterms:modified>
</cp:coreProperties>
</file>